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7FF8ED" w14:textId="433B628B" w:rsidR="00342925" w:rsidRDefault="00CB2133" w:rsidP="002C7615">
      <w:pPr>
        <w:rPr>
          <w:rFonts w:asciiTheme="majorHAnsi" w:eastAsia="Times New Roman" w:hAnsiTheme="majorHAnsi"/>
          <w:caps/>
          <w:noProof/>
          <w:color w:val="482D8C" w:themeColor="background2"/>
          <w:sz w:val="36"/>
          <w:szCs w:val="40"/>
        </w:rPr>
      </w:pP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14:paraId="05FBBB0D" w14:textId="77777777" w:rsidR="00F53B5C" w:rsidRPr="0033315E" w:rsidRDefault="00F53B5C" w:rsidP="0033315E">
      <w:pPr>
        <w:tabs>
          <w:tab w:val="left" w:pos="7935"/>
        </w:tabs>
        <w:rPr>
          <w:rFonts w:asciiTheme="majorHAnsi" w:eastAsia="Times New Roman" w:hAnsiTheme="majorHAnsi"/>
          <w:sz w:val="36"/>
          <w:szCs w:val="40"/>
        </w:rPr>
        <w:sectPr w:rsidR="00F53B5C" w:rsidRPr="0033315E" w:rsidSect="00D6635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6" w:right="1418" w:bottom="1701" w:left="851" w:header="567" w:footer="340" w:gutter="0"/>
          <w:cols w:space="708"/>
          <w:titlePg/>
          <w:docGrid w:linePitch="360"/>
        </w:sectPr>
      </w:pPr>
    </w:p>
    <w:p w14:paraId="2543877D" w14:textId="0D22D0DE" w:rsidR="00AE6BD7" w:rsidRDefault="00687A52" w:rsidP="00C17AE1">
      <w:pPr>
        <w:pStyle w:val="Heading2"/>
      </w:pPr>
      <w:r>
        <w:t xml:space="preserve">Assistance Animals Framework </w:t>
      </w:r>
    </w:p>
    <w:p w14:paraId="2353BFB0" w14:textId="77777777" w:rsidR="00687A52" w:rsidRDefault="00687A52" w:rsidP="00687A52">
      <w:pPr>
        <w:pStyle w:val="BodyText1"/>
      </w:pPr>
      <w:r>
        <w:t xml:space="preserve">Amendments to the </w:t>
      </w:r>
      <w:r w:rsidRPr="00205B57">
        <w:rPr>
          <w:i/>
          <w:iCs/>
        </w:rPr>
        <w:t>Domestic Animals Act 2000</w:t>
      </w:r>
      <w:r>
        <w:rPr>
          <w:i/>
          <w:iCs/>
        </w:rPr>
        <w:t xml:space="preserve"> </w:t>
      </w:r>
      <w:r>
        <w:t xml:space="preserve">have introduced the ACT assistance animal framework (the ACT framework) which provides a voluntary scheme for persons with a disability to have their assistance animal accredited, registered and be provided with an ID card. </w:t>
      </w:r>
    </w:p>
    <w:p w14:paraId="5EED8001" w14:textId="77777777" w:rsidR="00687A52" w:rsidRDefault="00687A52" w:rsidP="00687A52">
      <w:pPr>
        <w:pStyle w:val="BodyText1"/>
      </w:pPr>
      <w:r>
        <w:t xml:space="preserve">The framework promotes, protects and clarifies existing rights of access under the </w:t>
      </w:r>
      <w:r w:rsidRPr="004C2B7D">
        <w:rPr>
          <w:i/>
          <w:iCs/>
        </w:rPr>
        <w:t xml:space="preserve">Disability Discrimination Act </w:t>
      </w:r>
      <w:r>
        <w:rPr>
          <w:i/>
          <w:iCs/>
        </w:rPr>
        <w:t xml:space="preserve">1992 </w:t>
      </w:r>
      <w:r>
        <w:t xml:space="preserve">(Cth) for persons who rely on an assistance animal. The framework does not provide new or additional rights over the existing Commonwealth laws. </w:t>
      </w:r>
    </w:p>
    <w:p w14:paraId="585481A0" w14:textId="2F0E72AC" w:rsidR="00687A52" w:rsidRDefault="00687A52" w:rsidP="00687A52">
      <w:pPr>
        <w:pStyle w:val="BodyText1"/>
      </w:pPr>
      <w:r>
        <w:t xml:space="preserve">In order to </w:t>
      </w:r>
      <w:proofErr w:type="gramStart"/>
      <w:r w:rsidR="00E617A9">
        <w:t>accredited</w:t>
      </w:r>
      <w:proofErr w:type="gramEnd"/>
      <w:r w:rsidR="00E617A9">
        <w:t xml:space="preserve"> an </w:t>
      </w:r>
      <w:r>
        <w:t>assistance animal, a person must either have their assistance animal tested and accredited by completing a Public Access Test by a registered trainer or assessor or have their assistance animal accredited by any of the following recognised organisations:</w:t>
      </w:r>
    </w:p>
    <w:p w14:paraId="23E916B4" w14:textId="77777777" w:rsidR="00687A52" w:rsidRPr="006F51AF" w:rsidRDefault="00687A52" w:rsidP="00687A52">
      <w:pPr>
        <w:pStyle w:val="Bullet1"/>
      </w:pPr>
      <w:r w:rsidRPr="006F51AF">
        <w:t>Assistance Dogs Australia</w:t>
      </w:r>
    </w:p>
    <w:p w14:paraId="4018C23F" w14:textId="77777777" w:rsidR="00687A52" w:rsidRPr="006F51AF" w:rsidRDefault="00687A52" w:rsidP="00687A52">
      <w:pPr>
        <w:pStyle w:val="Bullet1"/>
      </w:pPr>
      <w:r w:rsidRPr="006F51AF">
        <w:t>Australian Support Dogs</w:t>
      </w:r>
    </w:p>
    <w:p w14:paraId="10E0AFF9" w14:textId="77777777" w:rsidR="00687A52" w:rsidRPr="006F51AF" w:rsidRDefault="00687A52" w:rsidP="00687A52">
      <w:pPr>
        <w:pStyle w:val="Bullet1"/>
      </w:pPr>
      <w:r w:rsidRPr="006F51AF">
        <w:t>Guide Dogs Australia</w:t>
      </w:r>
    </w:p>
    <w:p w14:paraId="16CBA911" w14:textId="77777777" w:rsidR="00687A52" w:rsidRPr="006F51AF" w:rsidRDefault="00687A52" w:rsidP="00687A52">
      <w:pPr>
        <w:pStyle w:val="Bullet1"/>
      </w:pPr>
      <w:r w:rsidRPr="006F51AF">
        <w:t>Guide Dogs NSW/ACT</w:t>
      </w:r>
    </w:p>
    <w:p w14:paraId="1E21C134" w14:textId="77777777" w:rsidR="00687A52" w:rsidRPr="006F51AF" w:rsidRDefault="00687A52" w:rsidP="00687A52">
      <w:pPr>
        <w:pStyle w:val="Bullet1"/>
      </w:pPr>
      <w:r w:rsidRPr="006F51AF">
        <w:t>Guide Dogs QLD</w:t>
      </w:r>
    </w:p>
    <w:p w14:paraId="0FFD9B12" w14:textId="77777777" w:rsidR="00687A52" w:rsidRPr="006F51AF" w:rsidRDefault="00687A52" w:rsidP="00687A52">
      <w:pPr>
        <w:pStyle w:val="Bullet1"/>
      </w:pPr>
      <w:r w:rsidRPr="006F51AF">
        <w:t>Guide Dogs SA/NT</w:t>
      </w:r>
    </w:p>
    <w:p w14:paraId="0F32B757" w14:textId="77777777" w:rsidR="00687A52" w:rsidRPr="006F51AF" w:rsidRDefault="00687A52" w:rsidP="00687A52">
      <w:pPr>
        <w:pStyle w:val="Bullet1"/>
      </w:pPr>
      <w:r w:rsidRPr="006F51AF">
        <w:t>Guide Dogs TAS</w:t>
      </w:r>
    </w:p>
    <w:p w14:paraId="27B0481E" w14:textId="77777777" w:rsidR="00687A52" w:rsidRPr="006F51AF" w:rsidRDefault="00687A52" w:rsidP="00687A52">
      <w:pPr>
        <w:pStyle w:val="Bullet1"/>
      </w:pPr>
      <w:r w:rsidRPr="006F51AF">
        <w:t>Guide Dogs VIC</w:t>
      </w:r>
    </w:p>
    <w:p w14:paraId="30CB73A0" w14:textId="77777777" w:rsidR="00687A52" w:rsidRPr="006F51AF" w:rsidRDefault="00687A52" w:rsidP="00687A52">
      <w:pPr>
        <w:pStyle w:val="Bullet1"/>
      </w:pPr>
      <w:r w:rsidRPr="006F51AF">
        <w:t>Guide Dogs WA</w:t>
      </w:r>
    </w:p>
    <w:p w14:paraId="081F9AF8" w14:textId="77777777" w:rsidR="00687A52" w:rsidRPr="006F51AF" w:rsidRDefault="00687A52" w:rsidP="00687A52">
      <w:pPr>
        <w:pStyle w:val="Bullet1"/>
      </w:pPr>
      <w:r w:rsidRPr="006F51AF">
        <w:t>Integra Service Dogs Australia</w:t>
      </w:r>
    </w:p>
    <w:p w14:paraId="3F88C767" w14:textId="77777777" w:rsidR="00687A52" w:rsidRPr="006F51AF" w:rsidRDefault="00687A52" w:rsidP="00687A52">
      <w:pPr>
        <w:pStyle w:val="Bullet1"/>
      </w:pPr>
      <w:r w:rsidRPr="006F51AF">
        <w:t>MindDog Australia</w:t>
      </w:r>
    </w:p>
    <w:p w14:paraId="7D5693CE" w14:textId="77777777" w:rsidR="00687A52" w:rsidRPr="006F51AF" w:rsidRDefault="00687A52" w:rsidP="00687A52">
      <w:pPr>
        <w:pStyle w:val="Bullet1"/>
      </w:pPr>
      <w:r w:rsidRPr="006F51AF">
        <w:t>Seeing Eye Dogs Australia – Vision Australia</w:t>
      </w:r>
    </w:p>
    <w:p w14:paraId="7D713A6C" w14:textId="77777777" w:rsidR="00687A52" w:rsidRPr="006F51AF" w:rsidRDefault="00687A52" w:rsidP="00687A52">
      <w:pPr>
        <w:pStyle w:val="Bullet1"/>
      </w:pPr>
      <w:r w:rsidRPr="006F51AF">
        <w:t>Any assistance animal organisation, Australian or international, that is formally recognised by Assistance Dogs International and the International Guide Dog Federation and is not already listed above.</w:t>
      </w:r>
    </w:p>
    <w:p w14:paraId="16F3D99F" w14:textId="76261D63" w:rsidR="00687A52" w:rsidRDefault="00E617A9" w:rsidP="00687A52">
      <w:pPr>
        <w:pStyle w:val="BodyText1"/>
      </w:pPr>
      <w:r>
        <w:t>People who</w:t>
      </w:r>
      <w:r w:rsidR="00687A52">
        <w:t xml:space="preserve"> already have an accreditation with another Australian jurisdiction (currently Queensland, Western Australia and South Australia) </w:t>
      </w:r>
      <w:r>
        <w:t>are also</w:t>
      </w:r>
      <w:r w:rsidR="00687A52">
        <w:t xml:space="preserve"> recognised by the ACT Government </w:t>
      </w:r>
      <w:r>
        <w:t xml:space="preserve">as having an accreditation under the framework </w:t>
      </w:r>
      <w:r w:rsidR="00687A52">
        <w:t xml:space="preserve">up until the expiry of that accreditation. </w:t>
      </w:r>
    </w:p>
    <w:p w14:paraId="29CD5133" w14:textId="5AF86E84" w:rsidR="00E32FB9" w:rsidRDefault="00E617A9" w:rsidP="00687A52">
      <w:pPr>
        <w:pStyle w:val="BodyText1"/>
      </w:pPr>
      <w:r>
        <w:t>This means b</w:t>
      </w:r>
      <w:r w:rsidR="00687A52">
        <w:t>oth businesses and the community can be confident that handlers and their assistance animals who hold an ACT Government issued or recognised organisation assistance animal ID card have met the necessary standards of behaviour and hygiene to be safe in public places</w:t>
      </w:r>
      <w:r>
        <w:t>, but this does not change the existing rights of access of all assistance animal users</w:t>
      </w:r>
      <w:r w:rsidR="00687A52">
        <w:t>.</w:t>
      </w:r>
    </w:p>
    <w:p w14:paraId="243FE9A4" w14:textId="77777777" w:rsidR="00C25AF9" w:rsidRDefault="00C25AF9">
      <w:pPr>
        <w:spacing w:line="276" w:lineRule="auto"/>
        <w:rPr>
          <w:rFonts w:ascii="Montserrat" w:hAnsi="Montserrat"/>
          <w:b/>
          <w:color w:val="7030A0"/>
          <w:sz w:val="36"/>
          <w:szCs w:val="36"/>
        </w:rPr>
      </w:pPr>
      <w:r>
        <w:br w:type="page"/>
      </w:r>
    </w:p>
    <w:p w14:paraId="63F2E626" w14:textId="2517FC89" w:rsidR="00E32FB9" w:rsidRDefault="00E32FB9" w:rsidP="00EC3D27">
      <w:pPr>
        <w:pStyle w:val="Heading2"/>
        <w:spacing w:before="0" w:line="360" w:lineRule="exact"/>
      </w:pPr>
      <w:r>
        <w:lastRenderedPageBreak/>
        <w:t xml:space="preserve">Do I have to provide access to persons who use an assistance animal? </w:t>
      </w:r>
    </w:p>
    <w:p w14:paraId="78743836" w14:textId="77777777" w:rsidR="00E32FB9" w:rsidRPr="00924C50" w:rsidRDefault="00E32FB9" w:rsidP="00E32FB9">
      <w:pPr>
        <w:pStyle w:val="BodyText1"/>
      </w:pPr>
      <w:r w:rsidRPr="00FB0A6F">
        <w:rPr>
          <w:b/>
          <w:bCs/>
        </w:rPr>
        <w:t>Yes</w:t>
      </w:r>
      <w:r>
        <w:t xml:space="preserve">. </w:t>
      </w:r>
      <w:bookmarkStart w:id="1" w:name="_Hlk44506547"/>
      <w:r>
        <w:t>Persons who use an assistance animal have rights of access to all public places that people are normally allowed access to</w:t>
      </w:r>
      <w:bookmarkEnd w:id="1"/>
      <w:r>
        <w:t xml:space="preserve">, including but not limited to: </w:t>
      </w:r>
    </w:p>
    <w:p w14:paraId="1D9D6BDA" w14:textId="77777777" w:rsidR="00E32FB9" w:rsidRDefault="00E32FB9" w:rsidP="00E32FB9">
      <w:pPr>
        <w:pStyle w:val="Bullet1"/>
      </w:pPr>
      <w:r>
        <w:t xml:space="preserve">Cafes, restaurants and pubs </w:t>
      </w:r>
    </w:p>
    <w:p w14:paraId="3B3F43F7" w14:textId="77777777" w:rsidR="00E32FB9" w:rsidRDefault="00E32FB9" w:rsidP="00E32FB9">
      <w:pPr>
        <w:pStyle w:val="Bullet1"/>
      </w:pPr>
      <w:r>
        <w:t>Public transport including buses, trams, taxis and ubers</w:t>
      </w:r>
    </w:p>
    <w:p w14:paraId="051F364C" w14:textId="77777777" w:rsidR="00E32FB9" w:rsidRDefault="00E32FB9" w:rsidP="00E32FB9">
      <w:pPr>
        <w:pStyle w:val="Bullet1"/>
      </w:pPr>
      <w:r>
        <w:t>Theatres, shopping centres and other entertainment venues</w:t>
      </w:r>
    </w:p>
    <w:p w14:paraId="1972B3BD" w14:textId="77777777" w:rsidR="00E32FB9" w:rsidRDefault="00E32FB9" w:rsidP="00E32FB9">
      <w:pPr>
        <w:pStyle w:val="Bullet1"/>
      </w:pPr>
      <w:r>
        <w:t xml:space="preserve">Supermarkets </w:t>
      </w:r>
    </w:p>
    <w:p w14:paraId="606620FE" w14:textId="77777777" w:rsidR="00E32FB9" w:rsidRDefault="00E32FB9" w:rsidP="00E32FB9">
      <w:pPr>
        <w:pStyle w:val="Bullet1"/>
      </w:pPr>
      <w:r>
        <w:t xml:space="preserve">Hospitals </w:t>
      </w:r>
    </w:p>
    <w:p w14:paraId="490C871D" w14:textId="77777777" w:rsidR="00E32FB9" w:rsidRDefault="00E32FB9" w:rsidP="00E32FB9">
      <w:pPr>
        <w:pStyle w:val="Bullet1"/>
      </w:pPr>
      <w:r>
        <w:t xml:space="preserve">Hotels. </w:t>
      </w:r>
    </w:p>
    <w:p w14:paraId="5446DB04" w14:textId="7E8CD70D" w:rsidR="00E32FB9" w:rsidRDefault="00E32FB9" w:rsidP="00151B6B">
      <w:pPr>
        <w:pStyle w:val="BodyText1"/>
        <w:spacing w:line="240" w:lineRule="auto"/>
      </w:pPr>
      <w:r>
        <w:t xml:space="preserve">The assistance animal does not need to be wearing a harness and coat that identifies them as an assistance animal in order to be granted access. </w:t>
      </w:r>
    </w:p>
    <w:p w14:paraId="3ED7FA61" w14:textId="71F68DB5" w:rsidR="00E32FB9" w:rsidRDefault="00E32FB9" w:rsidP="00151B6B">
      <w:pPr>
        <w:pStyle w:val="BodyText1"/>
        <w:spacing w:line="240" w:lineRule="auto"/>
      </w:pPr>
      <w:r>
        <w:t xml:space="preserve">If you are unsure, you can request to see proof of accreditation and identification, which may be in the form of an ACT Government card or a card from a recognised organisation. </w:t>
      </w:r>
    </w:p>
    <w:p w14:paraId="555B1172" w14:textId="089DDFBE" w:rsidR="00E32FB9" w:rsidRDefault="00EC3D27" w:rsidP="00E32FB9">
      <w:pPr>
        <w:pStyle w:val="BodyText1"/>
      </w:pPr>
      <w:r>
        <w:t>It is an offence to r</w:t>
      </w:r>
      <w:r w:rsidR="00E32FB9">
        <w:t>efuse access to a person who has an assistance animal</w:t>
      </w:r>
      <w:r>
        <w:t xml:space="preserve"> or to </w:t>
      </w:r>
      <w:r w:rsidR="00E32FB9">
        <w:t>impose a fee or charge on a person to bring an assistance animal into a public space.</w:t>
      </w:r>
      <w:r>
        <w:t xml:space="preserve"> </w:t>
      </w:r>
    </w:p>
    <w:p w14:paraId="6E48BFEC" w14:textId="2E9F891C" w:rsidR="00C25AF9" w:rsidRDefault="00C25AF9" w:rsidP="00E32FB9">
      <w:pPr>
        <w:pStyle w:val="BodyText1"/>
      </w:pPr>
    </w:p>
    <w:p w14:paraId="395BCDB7" w14:textId="11EFB775" w:rsidR="00EC3D27" w:rsidRDefault="00EC3D27" w:rsidP="00E32FB9">
      <w:pPr>
        <w:pStyle w:val="BodyText1"/>
      </w:pPr>
    </w:p>
    <w:p w14:paraId="345DAC0B" w14:textId="77777777" w:rsidR="00EC3D27" w:rsidRDefault="00EC3D27" w:rsidP="00E32FB9">
      <w:pPr>
        <w:pStyle w:val="BodyText1"/>
      </w:pPr>
    </w:p>
    <w:p w14:paraId="73FFA7F8" w14:textId="1BBB195F" w:rsidR="00C25AF9" w:rsidRDefault="00C25AF9" w:rsidP="00E32FB9">
      <w:pPr>
        <w:pStyle w:val="BodyText1"/>
      </w:pPr>
    </w:p>
    <w:p w14:paraId="73C9232F" w14:textId="0D1A3AB2" w:rsidR="00F96055" w:rsidRDefault="00F96055" w:rsidP="00E32FB9">
      <w:pPr>
        <w:pStyle w:val="BodyText1"/>
      </w:pPr>
    </w:p>
    <w:p w14:paraId="424A645A" w14:textId="77777777" w:rsidR="00F96055" w:rsidRDefault="00F96055" w:rsidP="00E32FB9">
      <w:pPr>
        <w:pStyle w:val="BodyText1"/>
      </w:pPr>
    </w:p>
    <w:p w14:paraId="65C1EDE6" w14:textId="6685AB3D" w:rsidR="00B972F3" w:rsidRDefault="00B972F3" w:rsidP="00EC3D27">
      <w:pPr>
        <w:pStyle w:val="Heading2"/>
        <w:spacing w:line="360" w:lineRule="exact"/>
      </w:pPr>
      <w:r>
        <w:t xml:space="preserve">Do I still need to provide access if an assistance animal is not accredited under the ACT Framework? </w:t>
      </w:r>
    </w:p>
    <w:p w14:paraId="7D1D82BB" w14:textId="17F7103B" w:rsidR="00151B6B" w:rsidRPr="00151B6B" w:rsidRDefault="00151B6B" w:rsidP="00151B6B">
      <w:pPr>
        <w:pStyle w:val="BodyText1"/>
      </w:pPr>
      <w:r w:rsidRPr="00151B6B">
        <w:rPr>
          <w:b/>
          <w:bCs/>
        </w:rPr>
        <w:t>Yes.</w:t>
      </w:r>
      <w:r w:rsidRPr="00151B6B">
        <w:t xml:space="preserve"> Persons who use assistance animals who are not accredited under the voluntary ACT framework have the same access rights under the Commonwealth </w:t>
      </w:r>
      <w:r w:rsidRPr="00151B6B">
        <w:rPr>
          <w:i/>
          <w:iCs/>
        </w:rPr>
        <w:t>Disability Discrimination Act</w:t>
      </w:r>
      <w:r w:rsidRPr="00151B6B">
        <w:rPr>
          <w:iCs/>
        </w:rPr>
        <w:t> </w:t>
      </w:r>
      <w:r w:rsidRPr="00151B6B">
        <w:rPr>
          <w:i/>
          <w:iCs/>
        </w:rPr>
        <w:t>1992</w:t>
      </w:r>
      <w:r w:rsidRPr="00151B6B">
        <w:t xml:space="preserve">. A business or individual who refuses access to a non-accredited assistance animal may be subject to repercussions under Commonwealth law. </w:t>
      </w:r>
    </w:p>
    <w:p w14:paraId="3021F3FF" w14:textId="77777777" w:rsidR="00151B6B" w:rsidRDefault="00151B6B" w:rsidP="00151B6B">
      <w:pPr>
        <w:pStyle w:val="BodyText1"/>
      </w:pPr>
      <w:r w:rsidRPr="00151B6B">
        <w:t xml:space="preserve">If you are unsure whether an animal if safe to enter a public place you can request to see evidence the assistance animal is safe and trained. However, a person not being able to produce evidence is not a reasonable excuse to refuse access. </w:t>
      </w:r>
    </w:p>
    <w:p w14:paraId="70040681" w14:textId="7D425C26" w:rsidR="00E32FB9" w:rsidRDefault="00151B6B" w:rsidP="00151B6B">
      <w:pPr>
        <w:pStyle w:val="BodyText1"/>
      </w:pPr>
      <w:r w:rsidRPr="00151B6B">
        <w:t xml:space="preserve">It is always an offence to deny someone with an assistance animal access to a public place. Denying access is a serious decision and there are limited circumstances which would constitute a reasonable excuse to do so. Ultimately, it is an offence to deny access and only a court can determine whether your reasoning for refusing access was a reasonable excuse.  </w:t>
      </w:r>
    </w:p>
    <w:p w14:paraId="3ED5BC86" w14:textId="77777777" w:rsidR="00C25AF9" w:rsidRPr="00C25AF9" w:rsidRDefault="00C25AF9" w:rsidP="00C25AF9">
      <w:pPr>
        <w:pStyle w:val="BodyText1"/>
        <w:rPr>
          <w:i/>
          <w:iCs/>
        </w:rPr>
      </w:pPr>
      <w:r w:rsidRPr="00C25AF9">
        <w:rPr>
          <w:i/>
          <w:iCs/>
        </w:rPr>
        <w:t xml:space="preserve">The diagram on the following page provides guidance on the decision-making process for businesses to allow access to customers who use an assistance animal under both the ACT framework and Commonwealth discrimination law.  </w:t>
      </w:r>
    </w:p>
    <w:p w14:paraId="02233529" w14:textId="77777777" w:rsidR="00F96055" w:rsidRDefault="00F96055" w:rsidP="00687A52">
      <w:pPr>
        <w:pStyle w:val="BodyText1"/>
        <w:sectPr w:rsidR="00F96055" w:rsidSect="00954A0C">
          <w:type w:val="continuous"/>
          <w:pgSz w:w="11906" w:h="16838" w:code="9"/>
          <w:pgMar w:top="2268" w:right="1418" w:bottom="1701" w:left="851" w:header="567" w:footer="340" w:gutter="0"/>
          <w:cols w:num="2" w:space="708"/>
          <w:docGrid w:linePitch="360"/>
        </w:sectPr>
      </w:pPr>
    </w:p>
    <w:p w14:paraId="43137BD8" w14:textId="7346E745" w:rsidR="00AE6BD7" w:rsidRDefault="00AE6BD7" w:rsidP="00687A52">
      <w:pPr>
        <w:pStyle w:val="BodyText1"/>
      </w:pPr>
    </w:p>
    <w:p w14:paraId="02B7C66F" w14:textId="52E00D88" w:rsidR="00E32FB9" w:rsidRDefault="00E32FB9" w:rsidP="00E32FB9">
      <w:bookmarkStart w:id="2" w:name="_Toc457377884"/>
      <w:bookmarkEnd w:id="2"/>
    </w:p>
    <w:p w14:paraId="5B6E22F2" w14:textId="7AB8D458" w:rsidR="00F96055" w:rsidRPr="00F96055" w:rsidRDefault="00F96055" w:rsidP="00F96055">
      <w:pPr>
        <w:pStyle w:val="Heading3"/>
      </w:pPr>
      <w:r w:rsidRPr="00C25AF9">
        <w:rPr>
          <w:rFonts w:ascii="Calibri" w:eastAsia="Calibri" w:hAnsi="Calibri"/>
          <w:noProof/>
          <w:sz w:val="22"/>
          <w:szCs w:val="22"/>
          <w:lang w:eastAsia="en-US"/>
        </w:rPr>
        <w:lastRenderedPageBreak/>
        <w:drawing>
          <wp:anchor distT="0" distB="0" distL="114300" distR="114300" simplePos="0" relativeHeight="251658240" behindDoc="0" locked="0" layoutInCell="1" allowOverlap="1" wp14:anchorId="561E13B0" wp14:editId="542951BF">
            <wp:simplePos x="0" y="0"/>
            <wp:positionH relativeFrom="column">
              <wp:posOffset>1875</wp:posOffset>
            </wp:positionH>
            <wp:positionV relativeFrom="paragraph">
              <wp:posOffset>-229043</wp:posOffset>
            </wp:positionV>
            <wp:extent cx="5951220" cy="5227320"/>
            <wp:effectExtent l="0" t="0" r="0" b="0"/>
            <wp:wrapSquare wrapText="bothSides"/>
            <wp:docPr id="17" name="Picture 17" descr="Assistance animal public access rights. Under Commonwealth discrimination law a person who has an assistance animal has the same rights to access public areas and facilities (e.g. public transport) as anyone else - they cannot be denied access on the basis of having the assistance animal.&#10;&#10;You must allow access if an animal accredit or evidence that the animal is trained to be an assistance animal.&#10;&#10;If no evidence is supplied you have a reasonable excuse to refuse access, if you can produce evidence to justify the refu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1220" cy="52273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6055" w:rsidRPr="00F96055" w:rsidSect="00954A0C">
      <w:type w:val="continuous"/>
      <w:pgSz w:w="11906" w:h="16838" w:code="9"/>
      <w:pgMar w:top="2268" w:right="1418" w:bottom="1701" w:left="85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8B208" w14:textId="77777777" w:rsidR="00DD1D42" w:rsidRDefault="00DD1D42" w:rsidP="00665B9F">
      <w:pPr>
        <w:spacing w:after="0" w:line="240" w:lineRule="auto"/>
      </w:pPr>
      <w:r>
        <w:separator/>
      </w:r>
    </w:p>
  </w:endnote>
  <w:endnote w:type="continuationSeparator" w:id="0">
    <w:p w14:paraId="0D2EE2FA" w14:textId="77777777" w:rsidR="00DD1D42" w:rsidRDefault="00DD1D4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pitch w:val="variable"/>
    <w:sig w:usb0="600002F7" w:usb1="02000001" w:usb2="00000000" w:usb3="00000000" w:csb0="0000019F" w:csb1="00000000"/>
  </w:font>
  <w:font w:name="FontAwesom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5FE5" w14:textId="77777777" w:rsidR="004D5174" w:rsidRDefault="004D5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18B6" w14:textId="54E7644E" w:rsidR="00456560" w:rsidRDefault="000E35B3" w:rsidP="004C2E98">
    <w:pPr>
      <w:pStyle w:val="Folio"/>
      <w:tabs>
        <w:tab w:val="left" w:pos="4089"/>
        <w:tab w:val="left" w:pos="8520"/>
        <w:tab w:val="right" w:pos="9637"/>
      </w:tabs>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r>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sidR="004C2E98">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r w:rsidR="004C2E98">
      <w:rPr>
        <w:rStyle w:val="BOLD"/>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tab/>
    </w:r>
  </w:p>
  <w:p w14:paraId="17C3F8DA" w14:textId="77777777" w:rsidR="00F12F2B" w:rsidRPr="00AF2B44" w:rsidRDefault="00F12F2B" w:rsidP="00954A0C">
    <w:pPr>
      <w:pStyle w:val="Folio"/>
      <w:tabs>
        <w:tab w:val="center" w:pos="4818"/>
        <w:tab w:val="left" w:pos="7537"/>
      </w:tabs>
      <w:rPr>
        <w:rFonts w:ascii="FontAwesome" w:hAnsi="FontAwesome" w:cs="FontAwesome"/>
        <w:outline/>
        <w:sz w:val="29"/>
        <w:szCs w:val="29"/>
        <w14:textOutline w14:w="9525" w14:cap="flat" w14:cmpd="sng" w14:algn="ctr">
          <w14:solidFill>
            <w14:srgbClr w14:val="00ADEF"/>
          </w14:solidFill>
          <w14:prstDash w14:val="solid"/>
          <w14:round/>
        </w14:textOutline>
        <w14:textFill>
          <w14:noFill/>
        </w14:textFil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DD3D" w14:textId="77777777" w:rsidR="004D5174" w:rsidRDefault="004D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80C3" w14:textId="77777777" w:rsidR="00DD1D42" w:rsidRDefault="00DD1D42" w:rsidP="00665B9F">
      <w:pPr>
        <w:spacing w:after="0" w:line="240" w:lineRule="auto"/>
      </w:pPr>
      <w:r>
        <w:separator/>
      </w:r>
    </w:p>
  </w:footnote>
  <w:footnote w:type="continuationSeparator" w:id="0">
    <w:p w14:paraId="32F9FD5E" w14:textId="77777777" w:rsidR="00DD1D42" w:rsidRDefault="00DD1D42"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F995" w14:textId="77777777" w:rsidR="004D5174" w:rsidRDefault="004D5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A887" w14:textId="77777777" w:rsidR="00F12F2B" w:rsidRPr="0079447B" w:rsidRDefault="000E35B3" w:rsidP="0079447B">
    <w:pPr>
      <w:pStyle w:val="Heading1"/>
      <w:rPr>
        <w:b/>
        <w:color w:val="FFFFFF" w:themeColor="background1"/>
      </w:rPr>
    </w:pPr>
    <w:r>
      <w:rPr>
        <w:noProof/>
      </w:rPr>
      <w:drawing>
        <wp:anchor distT="0" distB="0" distL="114300" distR="114300" simplePos="0" relativeHeight="251667456" behindDoc="1" locked="0" layoutInCell="1" allowOverlap="1" wp14:anchorId="2B7FFF29" wp14:editId="1F29761C">
          <wp:simplePos x="0" y="0"/>
          <wp:positionH relativeFrom="page">
            <wp:align>left</wp:align>
          </wp:positionH>
          <wp:positionV relativeFrom="paragraph">
            <wp:posOffset>-363220</wp:posOffset>
          </wp:positionV>
          <wp:extent cx="7556967" cy="10689771"/>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79447B">
      <w:rPr>
        <w:b/>
        <w:color w:val="FFFFFF" w:themeColor="background1"/>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D540" w14:textId="2A686CAA" w:rsidR="00762097" w:rsidRDefault="006833FA" w:rsidP="00762097">
    <w:pPr>
      <w:pStyle w:val="Heading1"/>
      <w:spacing w:before="1080"/>
      <w:rPr>
        <w:rFonts w:eastAsia="Times New Roman"/>
      </w:rPr>
    </w:pPr>
    <w:r>
      <w:rPr>
        <w:b/>
        <w:noProof/>
        <w:color w:val="FFFFFF" w:themeColor="background1"/>
      </w:rPr>
      <w:drawing>
        <wp:anchor distT="0" distB="0" distL="114300" distR="114300" simplePos="0" relativeHeight="251671552" behindDoc="1" locked="0" layoutInCell="1" allowOverlap="1" wp14:anchorId="031D9033" wp14:editId="09D9AA38">
          <wp:simplePos x="0" y="0"/>
          <wp:positionH relativeFrom="margin">
            <wp:posOffset>-532434</wp:posOffset>
          </wp:positionH>
          <wp:positionV relativeFrom="paragraph">
            <wp:posOffset>-360045</wp:posOffset>
          </wp:positionV>
          <wp:extent cx="7833360" cy="208494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r w:rsidR="00007BF2">
      <w:rPr>
        <w:noProof/>
      </w:rPr>
      <w:drawing>
        <wp:anchor distT="0" distB="0" distL="114300" distR="114300" simplePos="0" relativeHeight="251669504" behindDoc="1" locked="0" layoutInCell="1" allowOverlap="1" wp14:anchorId="72F83C80" wp14:editId="04FA2C28">
          <wp:simplePos x="0" y="0"/>
          <wp:positionH relativeFrom="page">
            <wp:posOffset>6985</wp:posOffset>
          </wp:positionH>
          <wp:positionV relativeFrom="paragraph">
            <wp:posOffset>-359410</wp:posOffset>
          </wp:positionV>
          <wp:extent cx="7556967" cy="10689771"/>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762097">
      <w:rPr>
        <w:b/>
        <w:noProof/>
        <w:color w:val="FFFFFF" w:themeColor="background1"/>
      </w:rPr>
      <w:drawing>
        <wp:anchor distT="0" distB="0" distL="114300" distR="114300" simplePos="0" relativeHeight="251664384" behindDoc="1" locked="0" layoutInCell="1" allowOverlap="1" wp14:anchorId="6A977AC3" wp14:editId="43EEF78B">
          <wp:simplePos x="0" y="0"/>
          <wp:positionH relativeFrom="margin">
            <wp:posOffset>-616585</wp:posOffset>
          </wp:positionH>
          <wp:positionV relativeFrom="paragraph">
            <wp:posOffset>-360045</wp:posOffset>
          </wp:positionV>
          <wp:extent cx="7833360" cy="20847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2084705"/>
                  </a:xfrm>
                  <a:prstGeom prst="rect">
                    <a:avLst/>
                  </a:prstGeom>
                </pic:spPr>
              </pic:pic>
            </a:graphicData>
          </a:graphic>
          <wp14:sizeRelH relativeFrom="margin">
            <wp14:pctWidth>0</wp14:pctWidth>
          </wp14:sizeRelH>
          <wp14:sizeRelV relativeFrom="margin">
            <wp14:pctHeight>0</wp14:pctHeight>
          </wp14:sizeRelV>
        </wp:anchor>
      </w:drawing>
    </w:r>
    <w:r w:rsidR="00762097">
      <w:t>Assistance animals in public places</w:t>
    </w:r>
  </w:p>
  <w:p w14:paraId="1893933E" w14:textId="2C8A5F16" w:rsidR="00D66353" w:rsidRDefault="00762097" w:rsidP="00762097">
    <w:pPr>
      <w:pStyle w:val="Header"/>
    </w:pPr>
    <w:r w:rsidRPr="00877FA8">
      <w:t>FACT</w:t>
    </w:r>
    <w:r>
      <w:t xml:space="preserve"> </w:t>
    </w:r>
    <w:r w:rsidRPr="00877FA8">
      <w:t>SHEET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E219F"/>
    <w:multiLevelType w:val="multilevel"/>
    <w:tmpl w:val="E0A4A0C4"/>
    <w:lvl w:ilvl="0">
      <w:start w:val="1"/>
      <w:numFmt w:val="decimal"/>
      <w:lvlRestart w:val="0"/>
      <w:lvlText w:val="%1.0"/>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19"/>
        </w:tabs>
        <w:ind w:left="1419"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61"/>
        </w:tabs>
        <w:ind w:left="1561" w:hanging="851"/>
      </w:pPr>
      <w:rPr>
        <w:rFonts w:ascii="Calibri" w:hAnsi="Calibri" w:hint="default"/>
        <w:b w:val="0"/>
        <w:color w:val="auto"/>
        <w:sz w:val="24"/>
        <w:szCs w:val="24"/>
      </w:rPr>
    </w:lvl>
    <w:lvl w:ilvl="3">
      <w:start w:val="1"/>
      <w:numFmt w:val="decimal"/>
      <w:lvlText w:val="%1.%2.%3.%4"/>
      <w:lvlJc w:val="left"/>
      <w:pPr>
        <w:tabs>
          <w:tab w:val="num" w:pos="851"/>
        </w:tabs>
        <w:ind w:left="851" w:hanging="851"/>
      </w:pPr>
      <w:rPr>
        <w:rFonts w:ascii="Gill Sans MT" w:hAnsi="Gill Sans MT" w:hint="default"/>
        <w:b w:val="0"/>
        <w:i w:val="0"/>
        <w:color w:val="003366"/>
        <w:sz w:val="22"/>
        <w:szCs w:val="22"/>
      </w:rPr>
    </w:lvl>
    <w:lvl w:ilvl="4">
      <w:start w:val="1"/>
      <w:numFmt w:val="decimal"/>
      <w:lvlRestart w:val="0"/>
      <w:suff w:val="space"/>
      <w:lvlText w:val="Table %5"/>
      <w:lvlJc w:val="left"/>
      <w:pPr>
        <w:ind w:left="0" w:firstLine="0"/>
      </w:pPr>
      <w:rPr>
        <w:rFonts w:hint="default"/>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CA83E22"/>
    <w:multiLevelType w:val="multilevel"/>
    <w:tmpl w:val="C95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7A82B4E"/>
    <w:multiLevelType w:val="hybridMultilevel"/>
    <w:tmpl w:val="D134654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27"/>
  </w:num>
  <w:num w:numId="5">
    <w:abstractNumId w:val="22"/>
  </w:num>
  <w:num w:numId="6">
    <w:abstractNumId w:val="16"/>
  </w:num>
  <w:num w:numId="7">
    <w:abstractNumId w:val="32"/>
  </w:num>
  <w:num w:numId="8">
    <w:abstractNumId w:val="20"/>
  </w:num>
  <w:num w:numId="9">
    <w:abstractNumId w:val="12"/>
  </w:num>
  <w:num w:numId="10">
    <w:abstractNumId w:val="23"/>
  </w:num>
  <w:num w:numId="11">
    <w:abstractNumId w:val="17"/>
  </w:num>
  <w:num w:numId="12">
    <w:abstractNumId w:val="28"/>
  </w:num>
  <w:num w:numId="13">
    <w:abstractNumId w:val="14"/>
  </w:num>
  <w:num w:numId="14">
    <w:abstractNumId w:val="18"/>
  </w:num>
  <w:num w:numId="15">
    <w:abstractNumId w:val="21"/>
  </w:num>
  <w:num w:numId="16">
    <w:abstractNumId w:val="13"/>
  </w:num>
  <w:num w:numId="17">
    <w:abstractNumId w:val="15"/>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4"/>
  </w:num>
  <w:num w:numId="31">
    <w:abstractNumId w:val="10"/>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24"/>
    <w:rsid w:val="000016B9"/>
    <w:rsid w:val="000068D5"/>
    <w:rsid w:val="00007BF2"/>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3F1E"/>
    <w:rsid w:val="000C6C34"/>
    <w:rsid w:val="000E35B3"/>
    <w:rsid w:val="000F3ACB"/>
    <w:rsid w:val="000F5CCD"/>
    <w:rsid w:val="000F5D86"/>
    <w:rsid w:val="0011798B"/>
    <w:rsid w:val="00145027"/>
    <w:rsid w:val="001465ED"/>
    <w:rsid w:val="0015010B"/>
    <w:rsid w:val="001501D9"/>
    <w:rsid w:val="00151B6B"/>
    <w:rsid w:val="00152EB7"/>
    <w:rsid w:val="0016080C"/>
    <w:rsid w:val="001623DE"/>
    <w:rsid w:val="001912A2"/>
    <w:rsid w:val="001966FA"/>
    <w:rsid w:val="00197666"/>
    <w:rsid w:val="001A0139"/>
    <w:rsid w:val="001A0956"/>
    <w:rsid w:val="001A4D20"/>
    <w:rsid w:val="001C08B0"/>
    <w:rsid w:val="001C1FF2"/>
    <w:rsid w:val="001C2E6F"/>
    <w:rsid w:val="001E7690"/>
    <w:rsid w:val="001E76BA"/>
    <w:rsid w:val="002009BA"/>
    <w:rsid w:val="00214A8E"/>
    <w:rsid w:val="00215465"/>
    <w:rsid w:val="00251255"/>
    <w:rsid w:val="00266A8F"/>
    <w:rsid w:val="002846D8"/>
    <w:rsid w:val="00287C96"/>
    <w:rsid w:val="002A0832"/>
    <w:rsid w:val="002A5458"/>
    <w:rsid w:val="002C6B74"/>
    <w:rsid w:val="002C7615"/>
    <w:rsid w:val="002D33BC"/>
    <w:rsid w:val="002E7655"/>
    <w:rsid w:val="003238CE"/>
    <w:rsid w:val="0033315E"/>
    <w:rsid w:val="00341831"/>
    <w:rsid w:val="00342925"/>
    <w:rsid w:val="003439ED"/>
    <w:rsid w:val="00354F6D"/>
    <w:rsid w:val="003633F5"/>
    <w:rsid w:val="00376A58"/>
    <w:rsid w:val="0037744F"/>
    <w:rsid w:val="003A641C"/>
    <w:rsid w:val="003B13F4"/>
    <w:rsid w:val="003C0111"/>
    <w:rsid w:val="003D4DBC"/>
    <w:rsid w:val="00411A3D"/>
    <w:rsid w:val="004439BD"/>
    <w:rsid w:val="004502A1"/>
    <w:rsid w:val="00452B15"/>
    <w:rsid w:val="004563B4"/>
    <w:rsid w:val="00456560"/>
    <w:rsid w:val="00464775"/>
    <w:rsid w:val="00481CE3"/>
    <w:rsid w:val="00482E0B"/>
    <w:rsid w:val="00496C0F"/>
    <w:rsid w:val="00496CD4"/>
    <w:rsid w:val="004B4981"/>
    <w:rsid w:val="004C10AE"/>
    <w:rsid w:val="004C1925"/>
    <w:rsid w:val="004C2E98"/>
    <w:rsid w:val="004D332D"/>
    <w:rsid w:val="004D5174"/>
    <w:rsid w:val="004E69B5"/>
    <w:rsid w:val="004F131E"/>
    <w:rsid w:val="004F3D98"/>
    <w:rsid w:val="004F5B70"/>
    <w:rsid w:val="004F74DA"/>
    <w:rsid w:val="005014D9"/>
    <w:rsid w:val="00503E7E"/>
    <w:rsid w:val="00512E77"/>
    <w:rsid w:val="0053763A"/>
    <w:rsid w:val="005654E8"/>
    <w:rsid w:val="005661B1"/>
    <w:rsid w:val="00576D35"/>
    <w:rsid w:val="0058377A"/>
    <w:rsid w:val="00586AC8"/>
    <w:rsid w:val="005A60DB"/>
    <w:rsid w:val="005B369E"/>
    <w:rsid w:val="005C54B5"/>
    <w:rsid w:val="005C72CC"/>
    <w:rsid w:val="005E5305"/>
    <w:rsid w:val="006046FF"/>
    <w:rsid w:val="00604F69"/>
    <w:rsid w:val="00622565"/>
    <w:rsid w:val="0063036E"/>
    <w:rsid w:val="00632F54"/>
    <w:rsid w:val="00633AF4"/>
    <w:rsid w:val="00635C80"/>
    <w:rsid w:val="006515F5"/>
    <w:rsid w:val="006610FF"/>
    <w:rsid w:val="00662096"/>
    <w:rsid w:val="00664411"/>
    <w:rsid w:val="00665B9F"/>
    <w:rsid w:val="00680C6F"/>
    <w:rsid w:val="006833FA"/>
    <w:rsid w:val="00685229"/>
    <w:rsid w:val="00687A52"/>
    <w:rsid w:val="0069624A"/>
    <w:rsid w:val="006A2843"/>
    <w:rsid w:val="006A6360"/>
    <w:rsid w:val="006B05E7"/>
    <w:rsid w:val="006C1037"/>
    <w:rsid w:val="006D2273"/>
    <w:rsid w:val="006D5CDC"/>
    <w:rsid w:val="006F7929"/>
    <w:rsid w:val="00701324"/>
    <w:rsid w:val="0073089A"/>
    <w:rsid w:val="00744530"/>
    <w:rsid w:val="00762097"/>
    <w:rsid w:val="0076392F"/>
    <w:rsid w:val="0076531F"/>
    <w:rsid w:val="0078138D"/>
    <w:rsid w:val="007903B1"/>
    <w:rsid w:val="0079069F"/>
    <w:rsid w:val="0079447B"/>
    <w:rsid w:val="007D1FEC"/>
    <w:rsid w:val="007D26DC"/>
    <w:rsid w:val="007D5985"/>
    <w:rsid w:val="007E76A2"/>
    <w:rsid w:val="00810221"/>
    <w:rsid w:val="00810457"/>
    <w:rsid w:val="00815A57"/>
    <w:rsid w:val="00815AAF"/>
    <w:rsid w:val="008266EE"/>
    <w:rsid w:val="00826FDC"/>
    <w:rsid w:val="00832B4A"/>
    <w:rsid w:val="008459DC"/>
    <w:rsid w:val="0086024E"/>
    <w:rsid w:val="00860B3E"/>
    <w:rsid w:val="00875C35"/>
    <w:rsid w:val="00877FA8"/>
    <w:rsid w:val="00886A94"/>
    <w:rsid w:val="0089332C"/>
    <w:rsid w:val="008A2D11"/>
    <w:rsid w:val="008A5095"/>
    <w:rsid w:val="008A593B"/>
    <w:rsid w:val="008B4EDD"/>
    <w:rsid w:val="008D2D94"/>
    <w:rsid w:val="008E4CD0"/>
    <w:rsid w:val="00913147"/>
    <w:rsid w:val="00917703"/>
    <w:rsid w:val="0092592D"/>
    <w:rsid w:val="00936F16"/>
    <w:rsid w:val="00937B2B"/>
    <w:rsid w:val="00941A30"/>
    <w:rsid w:val="00947539"/>
    <w:rsid w:val="00954A0C"/>
    <w:rsid w:val="0095556E"/>
    <w:rsid w:val="0096313F"/>
    <w:rsid w:val="00966ABA"/>
    <w:rsid w:val="00975520"/>
    <w:rsid w:val="009972DF"/>
    <w:rsid w:val="009B7419"/>
    <w:rsid w:val="009C2EED"/>
    <w:rsid w:val="009E391E"/>
    <w:rsid w:val="009E4EC4"/>
    <w:rsid w:val="009F7A67"/>
    <w:rsid w:val="00A53F9C"/>
    <w:rsid w:val="00A56436"/>
    <w:rsid w:val="00A7771C"/>
    <w:rsid w:val="00A80C2F"/>
    <w:rsid w:val="00A9477E"/>
    <w:rsid w:val="00AA618D"/>
    <w:rsid w:val="00AA6E5F"/>
    <w:rsid w:val="00AB1FAF"/>
    <w:rsid w:val="00AB33D4"/>
    <w:rsid w:val="00AB3779"/>
    <w:rsid w:val="00AB6DED"/>
    <w:rsid w:val="00AB7D32"/>
    <w:rsid w:val="00AC5820"/>
    <w:rsid w:val="00AD09B3"/>
    <w:rsid w:val="00AD606C"/>
    <w:rsid w:val="00AE2693"/>
    <w:rsid w:val="00AE3E57"/>
    <w:rsid w:val="00AE6BD7"/>
    <w:rsid w:val="00AF112C"/>
    <w:rsid w:val="00AF1CC1"/>
    <w:rsid w:val="00AF2B44"/>
    <w:rsid w:val="00AF4E7F"/>
    <w:rsid w:val="00B02277"/>
    <w:rsid w:val="00B02AD2"/>
    <w:rsid w:val="00B23196"/>
    <w:rsid w:val="00B51C5D"/>
    <w:rsid w:val="00B525C2"/>
    <w:rsid w:val="00B52648"/>
    <w:rsid w:val="00B5561A"/>
    <w:rsid w:val="00B6508B"/>
    <w:rsid w:val="00B70320"/>
    <w:rsid w:val="00B70B52"/>
    <w:rsid w:val="00B71D00"/>
    <w:rsid w:val="00B972F3"/>
    <w:rsid w:val="00BA2F3B"/>
    <w:rsid w:val="00BA446D"/>
    <w:rsid w:val="00BB3989"/>
    <w:rsid w:val="00BC21E9"/>
    <w:rsid w:val="00BC6211"/>
    <w:rsid w:val="00C140C2"/>
    <w:rsid w:val="00C17AE1"/>
    <w:rsid w:val="00C25AF9"/>
    <w:rsid w:val="00C34A60"/>
    <w:rsid w:val="00C34F4D"/>
    <w:rsid w:val="00C46E8A"/>
    <w:rsid w:val="00C47FCD"/>
    <w:rsid w:val="00C545DC"/>
    <w:rsid w:val="00C74C6D"/>
    <w:rsid w:val="00C777B3"/>
    <w:rsid w:val="00C82173"/>
    <w:rsid w:val="00C837F2"/>
    <w:rsid w:val="00C85938"/>
    <w:rsid w:val="00C973B7"/>
    <w:rsid w:val="00CB2133"/>
    <w:rsid w:val="00CB5B48"/>
    <w:rsid w:val="00CB7CEE"/>
    <w:rsid w:val="00CC521C"/>
    <w:rsid w:val="00CE5298"/>
    <w:rsid w:val="00CF5A26"/>
    <w:rsid w:val="00D05E52"/>
    <w:rsid w:val="00D2026C"/>
    <w:rsid w:val="00D249CA"/>
    <w:rsid w:val="00D24F1A"/>
    <w:rsid w:val="00D4548E"/>
    <w:rsid w:val="00D51B7A"/>
    <w:rsid w:val="00D5471F"/>
    <w:rsid w:val="00D63564"/>
    <w:rsid w:val="00D66353"/>
    <w:rsid w:val="00D72E45"/>
    <w:rsid w:val="00D760F0"/>
    <w:rsid w:val="00D770F0"/>
    <w:rsid w:val="00DA78C9"/>
    <w:rsid w:val="00DB04F9"/>
    <w:rsid w:val="00DB064A"/>
    <w:rsid w:val="00DB76EC"/>
    <w:rsid w:val="00DD1627"/>
    <w:rsid w:val="00DD1D42"/>
    <w:rsid w:val="00DD35A4"/>
    <w:rsid w:val="00DD6496"/>
    <w:rsid w:val="00DE3AF3"/>
    <w:rsid w:val="00E020B6"/>
    <w:rsid w:val="00E20794"/>
    <w:rsid w:val="00E25F01"/>
    <w:rsid w:val="00E27E63"/>
    <w:rsid w:val="00E30105"/>
    <w:rsid w:val="00E32FB9"/>
    <w:rsid w:val="00E40295"/>
    <w:rsid w:val="00E40A57"/>
    <w:rsid w:val="00E43F8B"/>
    <w:rsid w:val="00E561E7"/>
    <w:rsid w:val="00E60467"/>
    <w:rsid w:val="00E617A9"/>
    <w:rsid w:val="00E670FD"/>
    <w:rsid w:val="00E73B61"/>
    <w:rsid w:val="00E817B2"/>
    <w:rsid w:val="00E93F07"/>
    <w:rsid w:val="00EC3D27"/>
    <w:rsid w:val="00EC594D"/>
    <w:rsid w:val="00EC7585"/>
    <w:rsid w:val="00F04053"/>
    <w:rsid w:val="00F05E53"/>
    <w:rsid w:val="00F11E01"/>
    <w:rsid w:val="00F12F2B"/>
    <w:rsid w:val="00F141C9"/>
    <w:rsid w:val="00F15362"/>
    <w:rsid w:val="00F2005D"/>
    <w:rsid w:val="00F53B5C"/>
    <w:rsid w:val="00F53D3C"/>
    <w:rsid w:val="00F65D04"/>
    <w:rsid w:val="00F875BD"/>
    <w:rsid w:val="00F8773E"/>
    <w:rsid w:val="00F96055"/>
    <w:rsid w:val="00FA6C39"/>
    <w:rsid w:val="00FB1226"/>
    <w:rsid w:val="00FB3938"/>
    <w:rsid w:val="00FD6FF2"/>
    <w:rsid w:val="00FE0459"/>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B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 w:type="paragraph" w:customStyle="1" w:styleId="BodyText1">
    <w:name w:val="Body Text 1"/>
    <w:qFormat/>
    <w:rsid w:val="00687A52"/>
    <w:pPr>
      <w:spacing w:after="120" w:line="280" w:lineRule="atLeast"/>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van%20Aalst\AppData\Local\Packages\Microsoft.MicrosoftEdge_8wekyb3d8bbwe\TempState\Downloads\Template-WHoG-Factsheet%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786E4D41971409087AC9086949FCE" ma:contentTypeVersion="8" ma:contentTypeDescription="Create a new document." ma:contentTypeScope="" ma:versionID="06414ee39680764a99eeb27f6a3cc5c2">
  <xsd:schema xmlns:xsd="http://www.w3.org/2001/XMLSchema" xmlns:xs="http://www.w3.org/2001/XMLSchema" xmlns:p="http://schemas.microsoft.com/office/2006/metadata/properties" xmlns:ns3="891e462d-9150-4c26-92a0-9e52918a1742" targetNamespace="http://schemas.microsoft.com/office/2006/metadata/properties" ma:root="true" ma:fieldsID="077bae035cc66bde20f045e574a6c695" ns3:_="">
    <xsd:import namespace="891e462d-9150-4c26-92a0-9e52918a17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e462d-9150-4c26-92a0-9e52918a1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DF91B-BB1E-478C-9607-1E7E845A0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e462d-9150-4c26-92a0-9e52918a1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6149D-C2FB-47FF-8177-D6A8154F2C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CD90F-7D22-491A-8F8C-D4ED36A8C85D}">
  <ds:schemaRefs>
    <ds:schemaRef ds:uri="http://schemas.microsoft.com/sharepoint/v3/contenttype/forms"/>
  </ds:schemaRefs>
</ds:datastoreItem>
</file>

<file path=customXml/itemProps4.xml><?xml version="1.0" encoding="utf-8"?>
<ds:datastoreItem xmlns:ds="http://schemas.openxmlformats.org/officeDocument/2006/customXml" ds:itemID="{73D35E48-63C3-4A66-85F5-39CB7EE6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Template-WHoG-Factsheet (1)</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2020-07-01T05:08:00Z</dcterms:created>
  <dcterms:modified xsi:type="dcterms:W3CDTF">2020-07-02T06:09:00Z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0x010100C9B786E4D41971409087AC9086949FCE</vt:lpwstr>
  </property>
  <property fmtid="{D5CDD505-2E9C-101B-9397-08002B2CF9AE}" pid="3" name="Objective-Id">
    <vt:lpwstr>A25897836</vt:lpwstr>
  </property>
  <property fmtid="{D5CDD505-2E9C-101B-9397-08002B2CF9AE}" pid="4" name="Objective-Title">
    <vt:lpwstr>Assistance animal public access rights fact sheet for businesses 1 July 2020</vt:lpwstr>
  </property>
  <property fmtid="{D5CDD505-2E9C-101B-9397-08002B2CF9AE}" pid="5" name="Objective-Comment">
    <vt:lpwstr/>
  </property>
  <property fmtid="{D5CDD505-2E9C-101B-9397-08002B2CF9AE}" pid="6" name="Objective-CreationStamp">
    <vt:filetime>2020-06-29T00:05:56Z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2020-07-01T04:39:53Z</vt:filetime>
  </property>
  <property fmtid="{D5CDD505-2E9C-101B-9397-08002B2CF9AE}" pid="11" name="Objective-Owner">
    <vt:lpwstr>Emma Wright</vt:lpwstr>
  </property>
  <property fmtid="{D5CDD505-2E9C-101B-9397-08002B2CF9AE}" pid="12" name="Objective-Path">
    <vt:lpwstr>Whole of ACT Government:TCCS STRUCTURE - Content Restriction Hierarchy:DIVISION: Transport Canberra and Business Services:0.4 Executive Branch Manager: Strategic Policy and Customer:BRANCH: Business Development Unit:Projects:Animal Welfare - Assistance An</vt:lpwstr>
  </property>
  <property fmtid="{D5CDD505-2E9C-101B-9397-08002B2CF9AE}" pid="13" name="Objective-Parent">
    <vt:lpwstr>05 - Implementation</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